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1：</w:t>
      </w: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（一）法定代表人身份证明书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公司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名称：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地     址： 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成立时间：    年 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经营期限：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姓名：        性别：      年龄：     职务： 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                                   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（单位名称）的法定代表人。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特此证明。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申请人：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   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日  期：    年     月    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附：法定代表人身份证复印件（正反面）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附件2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（二）法定代表人授权书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本人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（姓名）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  （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eastAsia="zh-CN"/>
        </w:rPr>
        <w:t>比选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申请人全称）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的法定代表人，现委托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  （姓名）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为我方代理人；代理人根据授权，以我方名义签署、澄清、说明、补正、递交、撤回、修改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 （项目名称）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的招标代理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申请文件和处理有关事宜，其法律后果由我方承担。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代理人无转委托权。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特此委托。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法定代表人：       （签字或盖章）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代理人：            （签字）    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比选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申请人：    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年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附：法定代表人和委托代理人身份证正反面复印件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附件3:比选办法</w:t>
      </w:r>
    </w:p>
    <w:p>
      <w:pPr>
        <w:spacing w:after="105" w:line="500" w:lineRule="auto"/>
        <w:jc w:val="center"/>
        <w:rPr>
          <w:rFonts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  <w:t>比选办法</w:t>
      </w:r>
    </w:p>
    <w:tbl>
      <w:tblPr>
        <w:tblStyle w:val="5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86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初步评审标准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签字盖章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法定代表人身份证明和法定代表人授权书已按提供的格式签字盖章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营业执照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具有独立法人资格，具有有效的“三证合一”的营业执照，提供有效的营业执照复印件并加盖公章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综合评定分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在宿州市公共资源交易中心网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招标代理中介机构服务质量信息公开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综合评定分为100分以上，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提供网站截图。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  <w:t>质量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比选申请人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  <w:t>须在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2023年以来开展的双随机一公开抽查中不存在任何被约谈或处罚等情况（自行承诺，如存在相关情况，比选申请申请文件作无效处理）。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联合体申请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分值构成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(总分100分)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企业实力：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  <w:p>
            <w:pPr>
              <w:spacing w:line="360" w:lineRule="auto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服务方案：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评分标准（100分）</w:t>
            </w:r>
          </w:p>
        </w:tc>
        <w:tc>
          <w:tcPr>
            <w:tcW w:w="1686" w:type="dxa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企业实力（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0分）</w:t>
            </w:r>
          </w:p>
        </w:tc>
        <w:tc>
          <w:tcPr>
            <w:tcW w:w="6100" w:type="dxa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1.项目负责人（12分） 项目负责人具有二级及以上注册造价工程师或注册建造师的得12分，提供证书复印件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 xml:space="preserve">否则不予认可。 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2.招标代理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项目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专题服务或类似项目业绩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，每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得6分，满分18分。提供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代理合同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，否则不予认可。</w:t>
            </w:r>
          </w:p>
          <w:p>
            <w:pPr>
              <w:pStyle w:val="2"/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信用综合评定分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（10分） 在宿州市公共资源交易平台招标代理中介机构服务质量信息公开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综合评定分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大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于100分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，每大于一分得1分，满分10分。提供网站截图，否则不予认可。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服务方案（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0分）</w:t>
            </w:r>
          </w:p>
        </w:tc>
        <w:tc>
          <w:tcPr>
            <w:tcW w:w="6100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1.对项目的认知度，评委进行横向对比评分（0-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分）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。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2招标代理工作的内容、方法，评委进行横向对比评分（0-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分）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。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szCs w:val="32"/>
              </w:rPr>
              <w:t>招标代理工作制度，评委进行横向对比评分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（0-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</w:t>
            </w:r>
            <w:r>
              <w:rPr>
                <w:rFonts w:hint="eastAsia" w:ascii="仿宋" w:hAnsi="仿宋" w:eastAsia="仿宋" w:cs="仿宋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szCs w:val="32"/>
                <w:lang w:eastAsia="zh-CN"/>
              </w:rPr>
              <w:t>。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/>
              </w:rPr>
              <w:t>4.</w:t>
            </w:r>
            <w:r>
              <w:rPr>
                <w:rFonts w:hint="eastAsia" w:ascii="仿宋" w:hAnsi="仿宋" w:eastAsia="仿宋" w:cs="仿宋"/>
                <w:szCs w:val="32"/>
              </w:rPr>
              <w:t>招标代理进度计划，评委进行横向对比评分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（0-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</w:t>
            </w:r>
            <w:r>
              <w:rPr>
                <w:rFonts w:hint="eastAsia" w:ascii="仿宋" w:hAnsi="仿宋" w:eastAsia="仿宋" w:cs="仿宋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szCs w:val="32"/>
                <w:lang w:eastAsia="zh-CN"/>
              </w:rPr>
              <w:t>。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/>
              </w:rPr>
              <w:t>5.</w:t>
            </w:r>
            <w:r>
              <w:rPr>
                <w:rFonts w:hint="eastAsia" w:ascii="仿宋" w:hAnsi="仿宋" w:eastAsia="仿宋" w:cs="仿宋"/>
                <w:szCs w:val="32"/>
              </w:rPr>
              <w:t>招标代理服务承诺，评委进行横向对比评分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（0-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分）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</w:tr>
    </w:tbl>
    <w:p/>
    <w:p>
      <w:pPr>
        <w:pStyle w:val="4"/>
        <w:shd w:val="clear" w:color="auto" w:fill="FDFDFD"/>
        <w:spacing w:before="0" w:beforeAutospacing="0" w:after="0" w:afterAutospacing="0" w:line="585" w:lineRule="atLeast"/>
        <w:ind w:firstLine="555"/>
        <w:rPr>
          <w:rFonts w:hint="eastAsia"/>
          <w:color w:val="333333"/>
          <w:sz w:val="29"/>
          <w:szCs w:val="29"/>
          <w:shd w:val="clear" w:color="auto" w:fill="FDFDFD"/>
        </w:rPr>
      </w:pPr>
    </w:p>
    <w:p>
      <w:pPr>
        <w:pStyle w:val="4"/>
        <w:shd w:val="clear" w:color="auto" w:fill="FDFDFD"/>
        <w:spacing w:before="0" w:beforeAutospacing="0" w:after="0" w:afterAutospacing="0" w:line="585" w:lineRule="atLeast"/>
        <w:ind w:firstLine="555"/>
        <w:rPr>
          <w:rFonts w:hint="eastAsia"/>
          <w:color w:val="333333"/>
          <w:sz w:val="29"/>
          <w:szCs w:val="29"/>
          <w:shd w:val="clear" w:color="auto" w:fill="FDFDFD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bookmarkStart w:id="0" w:name="_GoBack"/>
      <w:bookmarkEnd w:id="0"/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项目清单</w:t>
      </w: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tbl>
      <w:tblPr>
        <w:tblStyle w:val="5"/>
        <w:tblpPr w:leftFromText="180" w:rightFromText="180" w:vertAnchor="page" w:horzAnchor="page" w:tblpX="1526" w:tblpY="3460"/>
        <w:tblOverlap w:val="never"/>
        <w:tblW w:w="8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2533"/>
        <w:gridCol w:w="1385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水保监测及验收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环保监测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及环保验收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萧县龙源交通发展有限公司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S405萧县段改建工程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萧县诚益实业发展有限公司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宿州市萧县孤山湖水库治理一期工程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萧县交通投资有限责任公司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S239萧县北至G310段改建工程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萧县交通投资有限责任公司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萧县黄淮棚户区城中村改造一期项目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萧县交通投资有限责任公司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萧县建筑建材棚户区城中村改造（龙河佳苑）项目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萧县交通投资有限责任公司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萧县龙祥棚户区城中村改造（龙祥佳苑）项目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萧县韵意旅游开发有限公司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中共萧县县委党校新校区（安徽省党员干部党史教育基地）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</w:p>
    <w:p>
      <w:pPr>
        <w:pStyle w:val="4"/>
        <w:shd w:val="clear" w:color="auto" w:fill="FDFDFD"/>
        <w:spacing w:before="0" w:beforeAutospacing="0" w:after="0" w:afterAutospacing="0" w:line="585" w:lineRule="atLeast"/>
        <w:ind w:firstLine="555"/>
        <w:rPr>
          <w:rFonts w:hint="eastAsia"/>
          <w:color w:val="333333"/>
          <w:sz w:val="29"/>
          <w:szCs w:val="29"/>
          <w:shd w:val="clear" w:color="auto" w:fill="FDFDFD"/>
        </w:rPr>
      </w:pPr>
    </w:p>
    <w:p>
      <w:pPr>
        <w:pStyle w:val="4"/>
        <w:shd w:val="clear" w:color="auto" w:fill="FDFDFD"/>
        <w:spacing w:before="0" w:beforeAutospacing="0" w:after="0" w:afterAutospacing="0" w:line="585" w:lineRule="atLeast"/>
        <w:ind w:firstLine="555"/>
        <w:rPr>
          <w:rFonts w:hint="eastAsia"/>
          <w:color w:val="333333"/>
          <w:sz w:val="29"/>
          <w:szCs w:val="29"/>
          <w:shd w:val="clear" w:color="auto" w:fill="FDFDFD"/>
        </w:rPr>
      </w:pP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TY2ZDdjMmJmOGU0NWU4NjI5YWY3MDUyN2I1NzcifQ=="/>
    <w:docVar w:name="KSO_WPS_MARK_KEY" w:val="4892671d-309a-4982-acfa-5e26fe8de263"/>
  </w:docVars>
  <w:rsids>
    <w:rsidRoot w:val="12695677"/>
    <w:rsid w:val="00EA40E8"/>
    <w:rsid w:val="060379FA"/>
    <w:rsid w:val="0B8D66E4"/>
    <w:rsid w:val="0F5F5CA1"/>
    <w:rsid w:val="115B06EA"/>
    <w:rsid w:val="12695677"/>
    <w:rsid w:val="151D55BB"/>
    <w:rsid w:val="185D11EC"/>
    <w:rsid w:val="19742C91"/>
    <w:rsid w:val="1997072D"/>
    <w:rsid w:val="1E0C793C"/>
    <w:rsid w:val="201163AE"/>
    <w:rsid w:val="20E73D48"/>
    <w:rsid w:val="22394A78"/>
    <w:rsid w:val="22A20E20"/>
    <w:rsid w:val="245C2C9F"/>
    <w:rsid w:val="265341BF"/>
    <w:rsid w:val="2BF81500"/>
    <w:rsid w:val="30F524B2"/>
    <w:rsid w:val="310F3573"/>
    <w:rsid w:val="31210BB1"/>
    <w:rsid w:val="323B5CA2"/>
    <w:rsid w:val="3A655FB2"/>
    <w:rsid w:val="3CD45671"/>
    <w:rsid w:val="3D536596"/>
    <w:rsid w:val="40263E71"/>
    <w:rsid w:val="4B6D116B"/>
    <w:rsid w:val="4CAD5597"/>
    <w:rsid w:val="4D227D33"/>
    <w:rsid w:val="4D261B47"/>
    <w:rsid w:val="511A58F1"/>
    <w:rsid w:val="52447CCC"/>
    <w:rsid w:val="5E602469"/>
    <w:rsid w:val="5FA6034F"/>
    <w:rsid w:val="5FCF3D4A"/>
    <w:rsid w:val="644C4093"/>
    <w:rsid w:val="65F8742B"/>
    <w:rsid w:val="69D32689"/>
    <w:rsid w:val="6CAB169B"/>
    <w:rsid w:val="6D6F4B97"/>
    <w:rsid w:val="6E511DCE"/>
    <w:rsid w:val="6ED94165"/>
    <w:rsid w:val="73726A6F"/>
    <w:rsid w:val="74085625"/>
    <w:rsid w:val="74D177C5"/>
    <w:rsid w:val="76F37EC6"/>
    <w:rsid w:val="7B3867F0"/>
    <w:rsid w:val="7BD302C6"/>
    <w:rsid w:val="7D0B583E"/>
    <w:rsid w:val="7D160888"/>
    <w:rsid w:val="7F705372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ascii="宋体" w:hAnsi="宋体"/>
      <w:kern w:val="1"/>
      <w:sz w:val="24"/>
      <w:szCs w:val="20"/>
      <w:lang w:val="zh-CN"/>
    </w:rPr>
  </w:style>
  <w:style w:type="paragraph" w:styleId="3">
    <w:name w:val="Body Text"/>
    <w:basedOn w:val="1"/>
    <w:next w:val="1"/>
    <w:qFormat/>
    <w:uiPriority w:val="0"/>
    <w:rPr>
      <w:rFonts w:ascii="宋体" w:hAnsi="Arial"/>
      <w:sz w:val="28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1156</Words>
  <Characters>1209</Characters>
  <Lines>0</Lines>
  <Paragraphs>0</Paragraphs>
  <TotalTime>10</TotalTime>
  <ScaleCrop>false</ScaleCrop>
  <LinksUpToDate>false</LinksUpToDate>
  <CharactersWithSpaces>1377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2024-01-23T09:36:00Z</dcterms:created>
  <dc:creator>刘钦志</dc:creator>
  <cp:lastModifiedBy>Administrator</cp:lastModifiedBy>
  <dcterms:modified xsi:type="dcterms:W3CDTF">2024-03-12T07:31:37Z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7D3511CA4D7D4E359DCAA44533EB970C_13</vt:lpwstr>
  </property>
</Properties>
</file>